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C5" w:rsidRDefault="008A68C5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 xml:space="preserve">........................................................                                                                                                </w:t>
      </w:r>
      <w:r w:rsidR="009E7908">
        <w:rPr>
          <w:rFonts w:ascii="Arial" w:hAnsi="Arial" w:cs="Arial"/>
          <w:sz w:val="16"/>
          <w:szCs w:val="16"/>
        </w:rPr>
        <w:t xml:space="preserve">                 </w:t>
      </w:r>
      <w:r>
        <w:rPr>
          <w:rFonts w:ascii="Arial" w:hAnsi="Arial" w:cs="Arial"/>
          <w:sz w:val="16"/>
          <w:szCs w:val="16"/>
        </w:rPr>
        <w:t xml:space="preserve">   .........................................................</w:t>
      </w:r>
    </w:p>
    <w:p w:rsidR="008A68C5" w:rsidRDefault="008A68C5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(nr rejestru organu właściwego                                                                                                                                                                                                (miejscowość i data)</w:t>
      </w:r>
    </w:p>
    <w:p w:rsidR="008A68C5" w:rsidRDefault="008A68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>do wydania pozwolenia)</w:t>
      </w:r>
    </w:p>
    <w:p w:rsidR="008A68C5" w:rsidRDefault="008A68C5">
      <w:pPr>
        <w:spacing w:line="360" w:lineRule="auto"/>
        <w:rPr>
          <w:rFonts w:ascii="Arial" w:hAnsi="Arial" w:cs="Arial"/>
          <w:sz w:val="16"/>
          <w:szCs w:val="16"/>
        </w:rPr>
      </w:pPr>
    </w:p>
    <w:p w:rsidR="008A68C5" w:rsidRDefault="008A68C5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...................................................</w:t>
      </w:r>
    </w:p>
    <w:p w:rsidR="008A68C5" w:rsidRDefault="008A68C5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</w:p>
    <w:p w:rsidR="008A68C5" w:rsidRDefault="008A68C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.............................................................</w:t>
      </w:r>
    </w:p>
    <w:p w:rsidR="008A68C5" w:rsidRDefault="008A68C5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</w:t>
      </w:r>
    </w:p>
    <w:p w:rsidR="008A68C5" w:rsidRDefault="008A68C5">
      <w:pPr>
        <w:spacing w:line="360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>(nazwa i adres inwestora)</w:t>
      </w:r>
    </w:p>
    <w:p w:rsidR="008A68C5" w:rsidRPr="00262462" w:rsidRDefault="008A68C5" w:rsidP="00262462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Telefon..............................................</w:t>
      </w:r>
      <w:r w:rsidR="00262462">
        <w:rPr>
          <w:rFonts w:ascii="Arial" w:hAnsi="Arial" w:cs="Arial"/>
          <w:sz w:val="16"/>
          <w:szCs w:val="16"/>
        </w:rPr>
        <w:t>.........</w:t>
      </w:r>
      <w:r w:rsidR="00262462">
        <w:rPr>
          <w:rFonts w:ascii="Arial" w:eastAsia="Arial" w:hAnsi="Arial" w:cs="Arial"/>
          <w:b/>
          <w:bCs/>
          <w:sz w:val="16"/>
          <w:szCs w:val="16"/>
        </w:rPr>
        <w:t xml:space="preserve">                                             </w:t>
      </w:r>
      <w:r>
        <w:rPr>
          <w:rFonts w:ascii="Arial" w:eastAsia="Arial" w:hAnsi="Arial"/>
          <w:b/>
          <w:bCs/>
          <w:sz w:val="16"/>
          <w:szCs w:val="16"/>
        </w:rPr>
        <w:t>STAROSTWO POWIATOWE W PODDĘBICACH</w:t>
      </w:r>
    </w:p>
    <w:p w:rsidR="008A68C5" w:rsidRDefault="008A68C5" w:rsidP="00262462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vertAlign w:val="superscript"/>
        </w:rPr>
        <w:t xml:space="preserve">        </w:t>
      </w:r>
      <w:r>
        <w:rPr>
          <w:rFonts w:ascii="Arial" w:hAnsi="Arial"/>
          <w:sz w:val="16"/>
          <w:szCs w:val="16"/>
          <w:vertAlign w:val="superscript"/>
        </w:rPr>
        <w:t xml:space="preserve">                                          </w:t>
      </w:r>
      <w:r>
        <w:rPr>
          <w:rFonts w:ascii="Arial" w:hAnsi="Arial"/>
          <w:sz w:val="16"/>
          <w:szCs w:val="16"/>
          <w:vertAlign w:val="superscript"/>
        </w:rPr>
        <w:tab/>
      </w:r>
      <w:r>
        <w:rPr>
          <w:rFonts w:ascii="Arial" w:hAnsi="Arial"/>
          <w:sz w:val="16"/>
          <w:szCs w:val="16"/>
          <w:vertAlign w:val="superscript"/>
        </w:rPr>
        <w:tab/>
        <w:t xml:space="preserve">    </w:t>
      </w:r>
      <w:r>
        <w:rPr>
          <w:rFonts w:ascii="Arial" w:hAnsi="Arial"/>
          <w:sz w:val="16"/>
          <w:szCs w:val="16"/>
          <w:vertAlign w:val="superscript"/>
        </w:rPr>
        <w:tab/>
      </w:r>
      <w:r>
        <w:rPr>
          <w:rFonts w:ascii="Arial" w:hAnsi="Arial"/>
          <w:sz w:val="16"/>
          <w:szCs w:val="16"/>
          <w:vertAlign w:val="superscript"/>
        </w:rPr>
        <w:tab/>
      </w:r>
      <w:r>
        <w:rPr>
          <w:rFonts w:ascii="Arial" w:hAnsi="Arial"/>
          <w:sz w:val="16"/>
          <w:szCs w:val="16"/>
          <w:vertAlign w:val="superscript"/>
        </w:rPr>
        <w:tab/>
        <w:t xml:space="preserve">             </w:t>
      </w:r>
      <w:r w:rsidR="005069BD">
        <w:rPr>
          <w:rFonts w:ascii="Arial" w:hAnsi="Arial"/>
          <w:sz w:val="16"/>
          <w:szCs w:val="16"/>
          <w:vertAlign w:val="superscript"/>
        </w:rPr>
        <w:tab/>
      </w:r>
      <w:r w:rsidR="005069BD">
        <w:rPr>
          <w:rFonts w:ascii="Arial" w:hAnsi="Arial"/>
          <w:sz w:val="16"/>
          <w:szCs w:val="16"/>
          <w:vertAlign w:val="superscript"/>
        </w:rPr>
        <w:tab/>
      </w:r>
      <w:r w:rsidR="005069BD">
        <w:rPr>
          <w:rFonts w:ascii="Arial" w:eastAsia="Arial" w:hAnsi="Arial"/>
          <w:b/>
          <w:bCs/>
          <w:sz w:val="16"/>
          <w:szCs w:val="16"/>
        </w:rPr>
        <w:t>Wydział Budownictwa</w:t>
      </w:r>
    </w:p>
    <w:p w:rsidR="008A68C5" w:rsidRDefault="008A68C5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                                                     </w:t>
      </w:r>
      <w:r>
        <w:rPr>
          <w:rFonts w:ascii="Arial" w:hAnsi="Arial"/>
          <w:b/>
          <w:bCs/>
          <w:sz w:val="16"/>
          <w:szCs w:val="16"/>
        </w:rPr>
        <w:tab/>
        <w:t xml:space="preserve">        </w:t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  <w:t xml:space="preserve">         </w:t>
      </w:r>
      <w:r>
        <w:rPr>
          <w:rFonts w:ascii="Arial" w:eastAsia="Arial" w:hAnsi="Arial"/>
          <w:b/>
          <w:bCs/>
          <w:sz w:val="16"/>
          <w:szCs w:val="16"/>
        </w:rPr>
        <w:t>99-200 Poddębice, ul. Łęczycka 16</w:t>
      </w:r>
    </w:p>
    <w:p w:rsidR="008A68C5" w:rsidRDefault="008A68C5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                                                               </w:t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ab/>
        <w:t xml:space="preserve">    tel.</w:t>
      </w:r>
      <w:r>
        <w:rPr>
          <w:rFonts w:ascii="Arial" w:eastAsia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(</w:t>
      </w:r>
      <w:r>
        <w:rPr>
          <w:rFonts w:ascii="Arial" w:eastAsia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0-43</w:t>
      </w:r>
      <w:r>
        <w:rPr>
          <w:rFonts w:ascii="Arial" w:eastAsia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)678-78-46,</w:t>
      </w:r>
      <w:r>
        <w:rPr>
          <w:rFonts w:ascii="Arial" w:eastAsia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fax</w:t>
      </w:r>
      <w:r>
        <w:rPr>
          <w:rFonts w:ascii="Arial" w:eastAsia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(</w:t>
      </w:r>
      <w:r>
        <w:rPr>
          <w:rFonts w:ascii="Arial" w:eastAsia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0-43)678-27-01</w:t>
      </w:r>
      <w:r>
        <w:rPr>
          <w:rFonts w:ascii="Arial" w:eastAsia="Arial" w:hAnsi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8A68C5" w:rsidRDefault="008A68C5">
      <w:pPr>
        <w:ind w:left="4320" w:right="72" w:firstLine="180"/>
        <w:rPr>
          <w:rFonts w:ascii="Arial" w:hAnsi="Arial" w:cs="Arial"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                e.mail:budownictwo@poddebicki.pl</w:t>
      </w:r>
    </w:p>
    <w:p w:rsidR="008A68C5" w:rsidRDefault="008A68C5">
      <w:pPr>
        <w:pStyle w:val="Tekstpodstawowy"/>
        <w:spacing w:before="0" w:after="0"/>
        <w:ind w:left="4320" w:right="72" w:firstLine="180"/>
        <w:jc w:val="center"/>
        <w:rPr>
          <w:bCs/>
          <w:sz w:val="16"/>
          <w:szCs w:val="16"/>
        </w:rPr>
      </w:pPr>
    </w:p>
    <w:p w:rsidR="008A68C5" w:rsidRPr="009E7908" w:rsidRDefault="008A68C5">
      <w:pPr>
        <w:rPr>
          <w:rFonts w:ascii="Arial" w:hAnsi="Arial" w:cs="Arial"/>
          <w:sz w:val="19"/>
          <w:szCs w:val="19"/>
        </w:rPr>
      </w:pPr>
    </w:p>
    <w:p w:rsidR="008A68C5" w:rsidRPr="009E7908" w:rsidRDefault="008A68C5">
      <w:pPr>
        <w:pStyle w:val="Nagwek1"/>
        <w:spacing w:before="0" w:after="0"/>
        <w:rPr>
          <w:rFonts w:ascii="Arial" w:hAnsi="Arial" w:cs="Arial"/>
          <w:sz w:val="19"/>
          <w:szCs w:val="19"/>
        </w:rPr>
      </w:pPr>
      <w:r w:rsidRPr="009E7908">
        <w:rPr>
          <w:rFonts w:ascii="Arial" w:hAnsi="Arial" w:cs="Arial"/>
          <w:bCs/>
          <w:spacing w:val="20"/>
          <w:sz w:val="19"/>
          <w:szCs w:val="19"/>
          <w:u w:val="single"/>
        </w:rPr>
        <w:t>WNIOSEK O WYDANIE DECYZJI O ZEZWOLENIU NA REALIZACJĘ INWESTYCJI DROGOWEJ</w:t>
      </w:r>
    </w:p>
    <w:p w:rsidR="008A68C5" w:rsidRDefault="008A68C5">
      <w:pPr>
        <w:rPr>
          <w:rFonts w:ascii="Arial" w:hAnsi="Arial" w:cs="Arial"/>
          <w:sz w:val="16"/>
          <w:szCs w:val="16"/>
        </w:rPr>
      </w:pPr>
    </w:p>
    <w:p w:rsidR="008A68C5" w:rsidRDefault="008A68C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art. 11b ust. 1, art. 11a ust. 1, art. 11c i art. 11d ust. 1 ustawy z dnia 10 kwietnia 2003 roku o szczególnych zasadach przygotowania i realizacji inwestycji w zakresie dróg public</w:t>
      </w:r>
      <w:r w:rsidR="002A508A">
        <w:rPr>
          <w:rFonts w:ascii="Arial" w:hAnsi="Arial" w:cs="Arial"/>
          <w:sz w:val="16"/>
          <w:szCs w:val="16"/>
        </w:rPr>
        <w:t>znych (Dz. U. z 201</w:t>
      </w:r>
      <w:r w:rsidR="002B4DB6">
        <w:rPr>
          <w:rFonts w:ascii="Arial" w:hAnsi="Arial" w:cs="Arial"/>
          <w:sz w:val="16"/>
          <w:szCs w:val="16"/>
        </w:rPr>
        <w:t>7r.</w:t>
      </w:r>
      <w:r>
        <w:rPr>
          <w:rFonts w:ascii="Arial" w:hAnsi="Arial" w:cs="Arial"/>
          <w:sz w:val="16"/>
          <w:szCs w:val="16"/>
        </w:rPr>
        <w:t>, p</w:t>
      </w:r>
      <w:r w:rsidR="002A508A">
        <w:rPr>
          <w:rFonts w:ascii="Arial" w:hAnsi="Arial" w:cs="Arial"/>
          <w:sz w:val="16"/>
          <w:szCs w:val="16"/>
        </w:rPr>
        <w:t xml:space="preserve">oz. </w:t>
      </w:r>
      <w:r w:rsidR="002B4DB6">
        <w:rPr>
          <w:rFonts w:ascii="Arial" w:hAnsi="Arial" w:cs="Arial"/>
          <w:sz w:val="16"/>
          <w:szCs w:val="16"/>
        </w:rPr>
        <w:t>1496</w:t>
      </w:r>
      <w:r>
        <w:rPr>
          <w:rFonts w:ascii="Arial" w:hAnsi="Arial" w:cs="Arial"/>
          <w:sz w:val="16"/>
          <w:szCs w:val="16"/>
        </w:rPr>
        <w:t>) oraz art. 32, art. 33 i art. 34 ust. 2 i ust. 3 ustawy z dnia 7 lipca 1994 roku Prawo budowlane (</w:t>
      </w:r>
      <w:r>
        <w:rPr>
          <w:rFonts w:ascii="Arial" w:eastAsia="Arial" w:hAnsi="Arial" w:cs="Arial"/>
          <w:sz w:val="16"/>
          <w:szCs w:val="16"/>
        </w:rPr>
        <w:t xml:space="preserve">tekst </w:t>
      </w:r>
      <w:r w:rsidR="00DC5C3B">
        <w:rPr>
          <w:rFonts w:ascii="Arial" w:eastAsia="Arial" w:hAnsi="Arial" w:cs="Arial"/>
          <w:sz w:val="16"/>
          <w:szCs w:val="16"/>
        </w:rPr>
        <w:t>jednolity Dz. U. z 201</w:t>
      </w:r>
      <w:r w:rsidR="002B4DB6">
        <w:rPr>
          <w:rFonts w:ascii="Arial" w:eastAsia="Arial" w:hAnsi="Arial" w:cs="Arial"/>
          <w:sz w:val="16"/>
          <w:szCs w:val="16"/>
        </w:rPr>
        <w:t>7</w:t>
      </w:r>
      <w:r w:rsidR="00DC5C3B">
        <w:rPr>
          <w:rFonts w:ascii="Arial" w:eastAsia="Arial" w:hAnsi="Arial" w:cs="Arial"/>
          <w:sz w:val="16"/>
          <w:szCs w:val="16"/>
        </w:rPr>
        <w:t xml:space="preserve">r. poz. </w:t>
      </w:r>
      <w:r w:rsidR="005069BD">
        <w:rPr>
          <w:rFonts w:ascii="Arial" w:eastAsia="Arial" w:hAnsi="Arial" w:cs="Arial"/>
          <w:sz w:val="16"/>
          <w:szCs w:val="16"/>
        </w:rPr>
        <w:t>1</w:t>
      </w:r>
      <w:r w:rsidR="002B4DB6">
        <w:rPr>
          <w:rFonts w:ascii="Arial" w:eastAsia="Arial" w:hAnsi="Arial" w:cs="Arial"/>
          <w:sz w:val="16"/>
          <w:szCs w:val="16"/>
        </w:rPr>
        <w:t>2</w:t>
      </w:r>
      <w:r w:rsidR="005069BD">
        <w:rPr>
          <w:rFonts w:ascii="Arial" w:eastAsia="Arial" w:hAnsi="Arial" w:cs="Arial"/>
          <w:sz w:val="16"/>
          <w:szCs w:val="16"/>
        </w:rPr>
        <w:t>02 z późn. zm.</w:t>
      </w:r>
      <w:r>
        <w:rPr>
          <w:rFonts w:ascii="Arial" w:hAnsi="Arial" w:cs="Arial"/>
          <w:sz w:val="16"/>
          <w:szCs w:val="16"/>
        </w:rPr>
        <w:t>) wnoszę o wydanie decyzji o zezwoleniu na realizację inwestycji drogowej polegającej na budowie:</w:t>
      </w:r>
    </w:p>
    <w:p w:rsidR="008A68C5" w:rsidRDefault="008A68C5">
      <w:pPr>
        <w:tabs>
          <w:tab w:val="left" w:pos="0"/>
        </w:tabs>
        <w:ind w:right="-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rPr>
          <w:rFonts w:ascii="Arial" w:hAnsi="Arial" w:cs="Arial"/>
          <w:sz w:val="16"/>
          <w:szCs w:val="16"/>
        </w:rPr>
      </w:pPr>
    </w:p>
    <w:p w:rsidR="008A68C5" w:rsidRDefault="008A68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Lokalizacja inwestycji (miejscowość, ulica, numer działki; obręb; jednostka ewidencyjna).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567"/>
        </w:tabs>
        <w:ind w:right="565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ind w:right="56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Określenie klasy i kategorii drogi projektowanej i dróg powiązanych.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567"/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900"/>
          <w:tab w:val="left" w:pos="9639"/>
          <w:tab w:val="left" w:pos="9720"/>
        </w:tabs>
        <w:ind w:right="11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Określenie zmian w dotychczasowej infrastrukturze zagospodarowania terenu.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567"/>
          <w:tab w:val="left" w:pos="90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11057"/>
        </w:tabs>
        <w:spacing w:line="276" w:lineRule="auto"/>
        <w:ind w:right="-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Wskazanie terminu wydania nieruchomości lub wydania nieruchomości i opróżnienia lokali oraz innych pomieszczeń w sytuacji, gdy decyzja ma określać termin odpowiednio wydania nieruchomości lub wydania nieruchomości i opróżnienia lokali oraz innych pomieszczeń (lub gdy decyzji ma być nadany rygor natychmiastowej wykonalności).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567"/>
          <w:tab w:val="left" w:pos="90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11057"/>
        </w:tabs>
        <w:ind w:right="-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Uzasadnienie nadania rygoru natychmiastowej wykonalności, jeżeli decyzji ma być nadany rygor natychmiastowej wykonalności.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567"/>
          <w:tab w:val="left" w:pos="90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11624"/>
        </w:tabs>
        <w:spacing w:line="276" w:lineRule="auto"/>
        <w:ind w:right="-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Określenie sposobu, zakresu i czasu ograniczenia w korzystaniu z nieruchomości położonych poza liniami rozgraniczającymi teren inwestycji (poza pasami drogowymi), co do których konieczne jest nałożenie w decyzji o zezwoleniu na realizację inwestycji drogowej obowiązku dokonania przebudowy istniejącej sieci uzbrojenia terenu i przebudowy dróg innych kategorii.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9720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9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Określenie czasu użytkowania tymczasowych obiektów budowlanych.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567"/>
          <w:tab w:val="left" w:pos="90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9639"/>
        </w:tabs>
        <w:spacing w:line="276" w:lineRule="auto"/>
        <w:ind w:right="56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Określenie terminów rozbiórki istniejących obiektów budowlanych nieprzewidzianych do dalszego użytkowania oraz tymczasowych obiektów budowlanych.</w:t>
      </w:r>
    </w:p>
    <w:p w:rsidR="008A68C5" w:rsidRDefault="008A68C5">
      <w:pPr>
        <w:tabs>
          <w:tab w:val="left" w:pos="567"/>
        </w:tabs>
        <w:ind w:right="-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C5" w:rsidRDefault="008A68C5">
      <w:pPr>
        <w:tabs>
          <w:tab w:val="left" w:pos="567"/>
          <w:tab w:val="left" w:pos="90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5670"/>
        </w:tabs>
        <w:ind w:right="56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Ponadto, </w:t>
      </w:r>
      <w:r>
        <w:rPr>
          <w:rFonts w:ascii="Arial" w:hAnsi="Arial" w:cs="Arial"/>
          <w:i/>
          <w:sz w:val="16"/>
          <w:szCs w:val="16"/>
        </w:rPr>
        <w:t>na podstawie art. 88 ust. 1 pkt 1 ustawy z dnia 3 października 2008 r. o udostępnianiu informacji o środowisku i jego ocenie, udziale społeczeństwa w ochronie środowiska oraz o ocenach oddziaływania na środowisko (</w:t>
      </w:r>
      <w:r w:rsidR="00CB7DCC" w:rsidRPr="00CB7DCC">
        <w:rPr>
          <w:rFonts w:ascii="Arial" w:hAnsi="Arial" w:cs="Arial"/>
          <w:i/>
          <w:sz w:val="16"/>
          <w:szCs w:val="16"/>
        </w:rPr>
        <w:t>Dz.U. 2013 poz. 1235</w:t>
      </w:r>
      <w:r>
        <w:rPr>
          <w:rFonts w:ascii="Arial" w:hAnsi="Arial" w:cs="Arial"/>
          <w:i/>
          <w:sz w:val="16"/>
          <w:szCs w:val="16"/>
        </w:rPr>
        <w:t>)</w:t>
      </w:r>
      <w:r w:rsidR="00262462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wnoszę / nie wnoszę</w:t>
      </w:r>
      <w:r>
        <w:rPr>
          <w:rStyle w:val="Znakiprzypiswdolnych"/>
          <w:rFonts w:ascii="Arial" w:hAnsi="Arial" w:cs="Arial"/>
          <w:sz w:val="16"/>
          <w:szCs w:val="16"/>
        </w:rPr>
        <w:footnoteReference w:id="1"/>
      </w:r>
      <w:r>
        <w:rPr>
          <w:rFonts w:ascii="Arial" w:hAnsi="Arial" w:cs="Arial"/>
          <w:sz w:val="16"/>
          <w:szCs w:val="16"/>
        </w:rPr>
        <w:t xml:space="preserve"> o ponowne przeprowadzenie oceny oddziaływania przedsięwzięcia na środowisko.</w:t>
      </w:r>
    </w:p>
    <w:p w:rsidR="008A68C5" w:rsidRDefault="008A68C5">
      <w:pPr>
        <w:tabs>
          <w:tab w:val="left" w:pos="5670"/>
        </w:tabs>
        <w:rPr>
          <w:rFonts w:ascii="Arial" w:hAnsi="Arial" w:cs="Arial"/>
          <w:sz w:val="16"/>
          <w:szCs w:val="16"/>
        </w:rPr>
      </w:pPr>
    </w:p>
    <w:p w:rsidR="008A68C5" w:rsidRDefault="008A68C5">
      <w:pPr>
        <w:tabs>
          <w:tab w:val="left" w:pos="5670"/>
        </w:tabs>
        <w:rPr>
          <w:rFonts w:ascii="Arial" w:hAnsi="Arial" w:cs="Arial"/>
          <w:sz w:val="16"/>
          <w:szCs w:val="16"/>
        </w:rPr>
      </w:pPr>
    </w:p>
    <w:p w:rsidR="008A68C5" w:rsidRDefault="008A68C5">
      <w:pPr>
        <w:tabs>
          <w:tab w:val="left" w:pos="5670"/>
        </w:tabs>
        <w:rPr>
          <w:rFonts w:ascii="Arial" w:hAnsi="Arial" w:cs="Arial"/>
          <w:sz w:val="16"/>
          <w:szCs w:val="16"/>
        </w:rPr>
      </w:pPr>
    </w:p>
    <w:p w:rsidR="008A68C5" w:rsidRDefault="008A68C5">
      <w:pPr>
        <w:tabs>
          <w:tab w:val="left" w:pos="5670"/>
        </w:tabs>
        <w:rPr>
          <w:rFonts w:ascii="Arial" w:hAnsi="Arial" w:cs="Arial"/>
          <w:sz w:val="16"/>
          <w:szCs w:val="16"/>
        </w:rPr>
      </w:pPr>
    </w:p>
    <w:p w:rsidR="008A68C5" w:rsidRDefault="008A68C5">
      <w:pPr>
        <w:tabs>
          <w:tab w:val="left" w:pos="5670"/>
        </w:tabs>
        <w:ind w:right="56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.......................................................................</w:t>
      </w:r>
    </w:p>
    <w:p w:rsidR="008A68C5" w:rsidRDefault="008A68C5">
      <w:pPr>
        <w:tabs>
          <w:tab w:val="left" w:pos="5670"/>
        </w:tabs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ab/>
        <w:t xml:space="preserve">         </w:t>
      </w:r>
      <w:r>
        <w:rPr>
          <w:rFonts w:ascii="Arial" w:hAnsi="Arial" w:cs="Arial"/>
          <w:sz w:val="12"/>
          <w:szCs w:val="12"/>
        </w:rPr>
        <w:t>(podpis inwestora lub osoby upoważnionej)</w:t>
      </w:r>
    </w:p>
    <w:p w:rsidR="00262462" w:rsidRDefault="00262462">
      <w:pPr>
        <w:rPr>
          <w:rFonts w:ascii="Arial" w:hAnsi="Arial" w:cs="Arial"/>
          <w:b/>
          <w:sz w:val="16"/>
          <w:szCs w:val="16"/>
          <w:u w:val="single"/>
        </w:rPr>
      </w:pPr>
    </w:p>
    <w:p w:rsidR="008A68C5" w:rsidRDefault="008A68C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W załączeniu przedkładam: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kopię mapy zasadniczej, a w przypadku jej braku – kopię mapy katastralnej oraz kopię mapy sytuacyjno-wysokościowej, przyjętych do państwowego zasobu geodezyjnego i kartograficznego, w skali co najmniej 1:5000, przedstawiające proponowany przebieg drogi, z zaznaczeniem terenu niezbędnego dla obiektów budowlanych (granice terenu inwestycji) oraz istniejącego uzbrojenia terenu – w pięciu egzemplarzach;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analizę powiązania drogi z innymi drogami publicznymi oraz rozwiązania komunikacyjne wraz z pozytywną opinią zarządcy drogi dotyczącą analizy oraz prawidłowości przyjętych rozwiązań</w:t>
      </w:r>
      <w:r>
        <w:rPr>
          <w:rFonts w:ascii="Arial" w:hAnsi="Arial" w:cs="Arial"/>
          <w:sz w:val="16"/>
          <w:szCs w:val="16"/>
        </w:rPr>
        <w:t>, wydaną w oparciu o art. 11b ust. 1 ustawy, o której mowa na wstępie;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mapy zawierające projekty podziału nieruchomości, sporządzone zgodnie z odrębnymi przepisami, przyjęte do powiatowego zasobu geodezyjnego i kartograficznego – w pięciu egzemplarzach;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cztery egzemplarze projektu budowlanego wraz z zaświadczeniem, o którym mowa w art. 12 ust. 7 ustawy z dnia 7 lipca 1994 r. – Prawo budowlane (</w:t>
      </w:r>
      <w:r w:rsidR="002B4DB6">
        <w:rPr>
          <w:rFonts w:ascii="Arial" w:eastAsia="Arial" w:hAnsi="Arial" w:cs="Arial"/>
          <w:color w:val="000000"/>
          <w:sz w:val="16"/>
          <w:szCs w:val="16"/>
        </w:rPr>
        <w:t>tekst jednolity Dz. U. z 201</w:t>
      </w:r>
      <w:r w:rsidR="005069BD">
        <w:rPr>
          <w:rFonts w:ascii="Arial" w:eastAsia="Arial" w:hAnsi="Arial" w:cs="Arial"/>
          <w:color w:val="000000"/>
          <w:sz w:val="16"/>
          <w:szCs w:val="16"/>
        </w:rPr>
        <w:t>8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r. poz. </w:t>
      </w:r>
      <w:r w:rsidR="005069BD">
        <w:rPr>
          <w:rFonts w:ascii="Arial" w:eastAsia="Arial" w:hAnsi="Arial" w:cs="Arial"/>
          <w:color w:val="000000"/>
          <w:sz w:val="16"/>
          <w:szCs w:val="16"/>
        </w:rPr>
        <w:t>1</w:t>
      </w:r>
      <w:r w:rsidR="002B4DB6">
        <w:rPr>
          <w:rFonts w:ascii="Arial" w:eastAsia="Arial" w:hAnsi="Arial" w:cs="Arial"/>
          <w:color w:val="000000"/>
          <w:sz w:val="16"/>
          <w:szCs w:val="16"/>
        </w:rPr>
        <w:t>2</w:t>
      </w:r>
      <w:r w:rsidR="005069BD">
        <w:rPr>
          <w:rFonts w:ascii="Arial" w:eastAsia="Arial" w:hAnsi="Arial" w:cs="Arial"/>
          <w:color w:val="000000"/>
          <w:sz w:val="16"/>
          <w:szCs w:val="16"/>
        </w:rPr>
        <w:t>02 z późn. zm</w:t>
      </w:r>
      <w:bookmarkStart w:id="0" w:name="_GoBack"/>
      <w:bookmarkEnd w:id="0"/>
      <w:r w:rsidR="009E7908"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), aktualnym na dzień opracowania projektu;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przypadku obiektów zakładów górniczych oraz obiektów usytuowanych na terenach zamkniętych i terenach, o których mowa w art. 82 ust. 3 pkt 1 ustawy – Prawo budowlane – postanowienie o uzgodnieniu z organem administracji architektoniczno-budowlanej, o którym mowa w art. 82 ust. 2 ustawy – Prawo budowlane, projektowanych rozwiązań w zakresie:</w:t>
      </w:r>
    </w:p>
    <w:p w:rsidR="008A68C5" w:rsidRDefault="008A68C5">
      <w:pPr>
        <w:numPr>
          <w:ilvl w:val="0"/>
          <w:numId w:val="5"/>
        </w:numPr>
        <w:tabs>
          <w:tab w:val="left" w:pos="9720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linii zabudowy oraz elewacji obiektów budowlanych projektowanych od strony dróg, ulic, placów i innych miejsc publicznych,</w:t>
      </w:r>
    </w:p>
    <w:p w:rsidR="008A68C5" w:rsidRDefault="008A68C5">
      <w:pPr>
        <w:numPr>
          <w:ilvl w:val="0"/>
          <w:numId w:val="5"/>
        </w:numPr>
        <w:tabs>
          <w:tab w:val="left" w:pos="9720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8A68C5" w:rsidRDefault="008A68C5">
      <w:pPr>
        <w:numPr>
          <w:ilvl w:val="1"/>
          <w:numId w:val="7"/>
        </w:numPr>
        <w:tabs>
          <w:tab w:val="left" w:pos="900"/>
          <w:tab w:val="left" w:pos="9720"/>
        </w:tabs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opinie:</w:t>
      </w:r>
    </w:p>
    <w:p w:rsidR="008A68C5" w:rsidRDefault="008A68C5">
      <w:pPr>
        <w:numPr>
          <w:ilvl w:val="1"/>
          <w:numId w:val="6"/>
        </w:numPr>
        <w:tabs>
          <w:tab w:val="left" w:pos="1440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Zarządu Województwa Łódzkiego, Zarządu Powiatu Poddębickiego, właściwego miejscowo Wójta (Burmistrza) </w:t>
      </w:r>
    </w:p>
    <w:p w:rsidR="008A68C5" w:rsidRDefault="008A68C5">
      <w:pPr>
        <w:numPr>
          <w:ilvl w:val="1"/>
          <w:numId w:val="6"/>
        </w:numPr>
        <w:tabs>
          <w:tab w:val="left" w:pos="144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ministra właściwego do spraw zdrowia – w odniesieniu do inwestycji lokalizowanych w miejscowościach uzdrowiskowych, zgodnie z odrębnymi przepisami, </w:t>
      </w:r>
    </w:p>
    <w:p w:rsidR="008A68C5" w:rsidRDefault="008A68C5">
      <w:pPr>
        <w:numPr>
          <w:ilvl w:val="1"/>
          <w:numId w:val="6"/>
        </w:numPr>
        <w:tabs>
          <w:tab w:val="left" w:pos="144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dyrektora Okręgowego Urzędu Górniczego – w odniesieniu do terenów górniczych, </w:t>
      </w:r>
    </w:p>
    <w:p w:rsidR="008A68C5" w:rsidRDefault="008A68C5">
      <w:pPr>
        <w:numPr>
          <w:ilvl w:val="1"/>
          <w:numId w:val="6"/>
        </w:numPr>
        <w:tabs>
          <w:tab w:val="left" w:pos="144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dyrektora Regionalnego Zarządu Gospodarki Wodnej w Poznaniu w odniesieniu do inwestycji obejmujących wykonanie urządzeń wodnych oraz w odniesieniu do wykonywania obiektów budowlanych lub robót na obszarach bezpośredniego zagrożenia powodzią, </w:t>
      </w:r>
    </w:p>
    <w:p w:rsidR="008A68C5" w:rsidRDefault="008A68C5">
      <w:pPr>
        <w:numPr>
          <w:ilvl w:val="1"/>
          <w:numId w:val="6"/>
        </w:numPr>
        <w:tabs>
          <w:tab w:val="left" w:pos="1440"/>
        </w:tabs>
        <w:ind w:right="56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dyrektora Regionalnej Dyrekcji Lasów Państwowych w Łodzi – w odniesieniu do gruntów leśnych stanowiących własność Skarbu Państwa, będących w zarządzie Lasów Państwowych, </w:t>
      </w:r>
    </w:p>
    <w:p w:rsidR="008A68C5" w:rsidRDefault="008A68C5">
      <w:pPr>
        <w:numPr>
          <w:ilvl w:val="1"/>
          <w:numId w:val="6"/>
        </w:numPr>
        <w:tabs>
          <w:tab w:val="left" w:pos="144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Wojewódzkiego Konserwatora Zabytków – w odniesieniu do dóbr kultury chronionych na podstawie</w:t>
      </w:r>
      <w:r>
        <w:rPr>
          <w:rFonts w:ascii="Arial" w:hAnsi="Arial" w:cs="Arial"/>
          <w:color w:val="000000"/>
          <w:sz w:val="16"/>
          <w:szCs w:val="16"/>
        </w:rPr>
        <w:t xml:space="preserve"> odrębnych przepisów,</w:t>
      </w:r>
    </w:p>
    <w:p w:rsidR="008A68C5" w:rsidRDefault="008A68C5">
      <w:pPr>
        <w:numPr>
          <w:ilvl w:val="1"/>
          <w:numId w:val="6"/>
        </w:numPr>
        <w:tabs>
          <w:tab w:val="left" w:pos="1440"/>
          <w:tab w:val="left" w:pos="9639"/>
        </w:tabs>
        <w:jc w:val="both"/>
        <w:rPr>
          <w:rFonts w:ascii="Arial" w:hAnsi="Arial" w:cs="Arial"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właściwego zarządcy infrastruktury kolejowej – w odniesieniu do linii kolejowych,</w:t>
      </w:r>
    </w:p>
    <w:p w:rsidR="008A68C5" w:rsidRDefault="008A68C5">
      <w:pPr>
        <w:numPr>
          <w:ilvl w:val="1"/>
          <w:numId w:val="6"/>
        </w:numPr>
        <w:tabs>
          <w:tab w:val="left" w:pos="1440"/>
          <w:tab w:val="left" w:pos="9639"/>
        </w:tabs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innych organów wymaganych przepisami szczególnymi;</w:t>
      </w:r>
    </w:p>
    <w:p w:rsidR="008A68C5" w:rsidRDefault="008A68C5">
      <w:pPr>
        <w:numPr>
          <w:ilvl w:val="0"/>
          <w:numId w:val="3"/>
        </w:numPr>
        <w:tabs>
          <w:tab w:val="left" w:pos="0"/>
        </w:tabs>
        <w:ind w:right="113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wymagane przepisami odrębnymi decyzje administracyjne – w tym: </w:t>
      </w:r>
    </w:p>
    <w:p w:rsidR="008A68C5" w:rsidRDefault="008A68C5">
      <w:pPr>
        <w:numPr>
          <w:ilvl w:val="1"/>
          <w:numId w:val="9"/>
        </w:numPr>
        <w:tabs>
          <w:tab w:val="left" w:pos="0"/>
        </w:tabs>
        <w:ind w:right="113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decyzję o środowiskowych uwarunkowaniach;</w:t>
      </w:r>
    </w:p>
    <w:p w:rsidR="008A68C5" w:rsidRDefault="008A68C5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pozwolenie wodnoprawne, jeżeli jest ono wymagane;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opinię organu zapewniającego zamienne lokale mieszkalne, akceptującą termin opróżnienia lokali oraz wskazanie lokali – w sytuacji, gdy decyzja ma określać termin wydania nieruchomości lub wydania nieruchomości i opróżnienia lokali oraz innych pomieszczeń (lub gdy decyzji ma być nadany rygor natychmiastowej wykonalności);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tabelaryczny wykaz działek położonych w liniach rozgraniczających teren inwestycji oraz położonych poza liniami rozgraniczającymi objętych obowiązkiem dokonania przebudowy istniejącej sieci uzbrojenia terenu (przebudowy drogi innej kategorii);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dokumentację geodezyjną, w przypadku gdy wniosek dotyczy nieruchomości o nieuregulowanym stanie prawnym (np. operat regulacji stanu prawnego, wykazy zmian gruntowych), w tym zawierającą informację o ograniczonych prawach rzeczowych i stosunkach obligacyjnych na nieruchomościach objętych wnioskiem o zezwolenie na realizację inwestycji drogowej;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wypis z ewidencji gruntów i budynków (dla ustalenia adresu zamieszkania właściciela lub użytkownika wieczystego nieruchomości oraz dla ustalenia nieruchomości stanowiących własność Skarbu Państwa lub Gminy);</w:t>
      </w:r>
    </w:p>
    <w:p w:rsidR="008A68C5" w:rsidRDefault="008A68C5">
      <w:pPr>
        <w:numPr>
          <w:ilvl w:val="2"/>
          <w:numId w:val="8"/>
        </w:numPr>
        <w:tabs>
          <w:tab w:val="left" w:pos="900"/>
          <w:tab w:val="left" w:pos="10206"/>
        </w:tabs>
        <w:ind w:right="-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raport o oddziaływaniu przedsięwzięcia na środowisko (w trzech egzemplarzach, wraz z zapisem w formie elektronicznej na informatycznych nośnikach danych) lub kartę informacyjną przedsięwzięcia wraz z wnioskiem ustalenie zakresu raportu – w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przypadku, gdy inwestor wnioskuje dodatkowo o ponowne przeprowadzenie postępowania w sprawie oceny oddziaływania przedsięwzięcia na środowisko, albo gdy konieczność przeprowadzenia oceny oddziaływania przedsięwzięcia na środowisko została stwierdzona w decyzji o środowiskowych uwarunkowaniach;</w:t>
      </w:r>
    </w:p>
    <w:p w:rsidR="008A68C5" w:rsidRDefault="008A68C5">
      <w:pPr>
        <w:numPr>
          <w:ilvl w:val="0"/>
          <w:numId w:val="4"/>
        </w:num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przypadku działania przez przedstawiciela – pełnomocnictwo do reprezentowania wnioskodawcy.</w:t>
      </w:r>
    </w:p>
    <w:p w:rsidR="008A68C5" w:rsidRDefault="008A68C5">
      <w:p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8A68C5" w:rsidRDefault="008A68C5">
      <w:pPr>
        <w:tabs>
          <w:tab w:val="left" w:pos="0"/>
          <w:tab w:val="left" w:pos="9639"/>
        </w:tabs>
        <w:ind w:right="565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8A68C5" w:rsidRDefault="008A68C5">
      <w:pPr>
        <w:tabs>
          <w:tab w:val="left" w:pos="5670"/>
          <w:tab w:val="left" w:pos="9639"/>
          <w:tab w:val="left" w:pos="9720"/>
        </w:tabs>
        <w:ind w:right="56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>.......................................................................</w:t>
      </w:r>
    </w:p>
    <w:p w:rsidR="008A68C5" w:rsidRDefault="008A68C5">
      <w:pPr>
        <w:tabs>
          <w:tab w:val="left" w:pos="5670"/>
          <w:tab w:val="left" w:pos="9639"/>
          <w:tab w:val="left" w:pos="9720"/>
        </w:tabs>
        <w:ind w:right="565"/>
        <w:jc w:val="both"/>
      </w:pPr>
      <w:r>
        <w:rPr>
          <w:rFonts w:ascii="Arial" w:hAnsi="Arial" w:cs="Arial"/>
          <w:color w:val="000000"/>
          <w:sz w:val="16"/>
          <w:szCs w:val="16"/>
        </w:rPr>
        <w:tab/>
        <w:t xml:space="preserve">          </w:t>
      </w:r>
      <w:r>
        <w:rPr>
          <w:rFonts w:ascii="Arial" w:hAnsi="Arial" w:cs="Arial"/>
          <w:color w:val="000000"/>
          <w:sz w:val="12"/>
          <w:szCs w:val="12"/>
        </w:rPr>
        <w:t>(podpis inwestora lub osoby upoważnionej)</w:t>
      </w:r>
    </w:p>
    <w:sectPr w:rsidR="008A68C5">
      <w:footerReference w:type="default" r:id="rId7"/>
      <w:footerReference w:type="first" r:id="rId8"/>
      <w:pgSz w:w="11906" w:h="16838"/>
      <w:pgMar w:top="660" w:right="851" w:bottom="1134" w:left="85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A3" w:rsidRDefault="00A356A3">
      <w:r>
        <w:separator/>
      </w:r>
    </w:p>
  </w:endnote>
  <w:endnote w:type="continuationSeparator" w:id="0">
    <w:p w:rsidR="00A356A3" w:rsidRDefault="00A3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C5" w:rsidRDefault="008A68C5">
    <w:pPr>
      <w:pStyle w:val="Stopka"/>
      <w:jc w:val="right"/>
    </w:pPr>
    <w:r>
      <w:rPr>
        <w:rFonts w:ascii="Arial" w:hAnsi="Arial" w:cs="Arial"/>
        <w:sz w:val="16"/>
        <w:szCs w:val="16"/>
      </w:rPr>
      <w:t xml:space="preserve">Strona </w:t>
    </w:r>
    <w:r>
      <w:rPr>
        <w:rFonts w:cs="Arial"/>
        <w:b/>
        <w:sz w:val="16"/>
        <w:szCs w:val="16"/>
      </w:rPr>
      <w:fldChar w:fldCharType="begin"/>
    </w:r>
    <w:r>
      <w:rPr>
        <w:rFonts w:cs="Arial"/>
        <w:b/>
        <w:sz w:val="16"/>
        <w:szCs w:val="16"/>
      </w:rPr>
      <w:instrText xml:space="preserve"> PAGE </w:instrText>
    </w:r>
    <w:r>
      <w:rPr>
        <w:rFonts w:cs="Arial"/>
        <w:b/>
        <w:sz w:val="16"/>
        <w:szCs w:val="16"/>
      </w:rPr>
      <w:fldChar w:fldCharType="separate"/>
    </w:r>
    <w:r w:rsidR="005069BD">
      <w:rPr>
        <w:rFonts w:cs="Arial"/>
        <w:b/>
        <w:noProof/>
        <w:sz w:val="16"/>
        <w:szCs w:val="16"/>
      </w:rPr>
      <w:t>1</w:t>
    </w:r>
    <w:r>
      <w:rPr>
        <w:rFonts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cs="Arial"/>
        <w:b/>
        <w:sz w:val="16"/>
        <w:szCs w:val="16"/>
      </w:rPr>
      <w:fldChar w:fldCharType="begin"/>
    </w:r>
    <w:r>
      <w:rPr>
        <w:rFonts w:cs="Arial"/>
        <w:b/>
        <w:sz w:val="16"/>
        <w:szCs w:val="16"/>
      </w:rPr>
      <w:instrText xml:space="preserve"> NUMPAGES \* ARABIC </w:instrText>
    </w:r>
    <w:r>
      <w:rPr>
        <w:rFonts w:cs="Arial"/>
        <w:b/>
        <w:sz w:val="16"/>
        <w:szCs w:val="16"/>
      </w:rPr>
      <w:fldChar w:fldCharType="separate"/>
    </w:r>
    <w:r w:rsidR="005069BD">
      <w:rPr>
        <w:rFonts w:cs="Arial"/>
        <w:b/>
        <w:noProof/>
        <w:sz w:val="16"/>
        <w:szCs w:val="16"/>
      </w:rPr>
      <w:t>2</w:t>
    </w:r>
    <w:r>
      <w:rPr>
        <w:rFonts w:cs="Arial"/>
        <w:b/>
        <w:sz w:val="16"/>
        <w:szCs w:val="16"/>
      </w:rPr>
      <w:fldChar w:fldCharType="end"/>
    </w:r>
  </w:p>
  <w:p w:rsidR="008A68C5" w:rsidRDefault="008A68C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C5" w:rsidRDefault="008A68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A3" w:rsidRDefault="00A356A3">
      <w:r>
        <w:separator/>
      </w:r>
    </w:p>
  </w:footnote>
  <w:footnote w:type="continuationSeparator" w:id="0">
    <w:p w:rsidR="00A356A3" w:rsidRDefault="00A356A3">
      <w:r>
        <w:continuationSeparator/>
      </w:r>
    </w:p>
  </w:footnote>
  <w:footnote w:id="1">
    <w:p w:rsidR="008A68C5" w:rsidRDefault="008A68C5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sz w:val="16"/>
          <w:szCs w:val="16"/>
        </w:rPr>
        <w:tab/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Book Antiqua" w:hAnsi="Book Antiqua" w:cs="Wingdings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Book Antiqua" w:hAnsi="Book Antiqua" w:cs="Book Antiqu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Book Antiqua"/>
        <w:sz w:val="24"/>
        <w:szCs w:val="24"/>
      </w:rPr>
    </w:lvl>
    <w:lvl w:ilvl="1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sz w:val="24"/>
        <w:szCs w:val="24"/>
      </w:rPr>
    </w:lvl>
    <w:lvl w:ilvl="2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/>
        <w:sz w:val="24"/>
        <w:szCs w:val="24"/>
      </w:rPr>
    </w:lvl>
    <w:lvl w:ilvl="4">
      <w:start w:val="1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ascii="Arial" w:hAnsi="Arial" w:cs="Times New Roman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"/>
      <w:lvlJc w:val="left"/>
      <w:pPr>
        <w:tabs>
          <w:tab w:val="num" w:pos="568"/>
        </w:tabs>
        <w:ind w:left="568" w:hanging="568"/>
      </w:pPr>
      <w:rPr>
        <w:rFonts w:ascii="Wingdings" w:hAnsi="Wingdings" w:cs="Wingdings"/>
        <w:b w:val="0"/>
        <w:i w:val="0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Book Antiqua" w:hAnsi="Book Antiqua" w:cs="Book Antiqu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62"/>
    <w:rsid w:val="00052C8F"/>
    <w:rsid w:val="00133431"/>
    <w:rsid w:val="00262462"/>
    <w:rsid w:val="002A508A"/>
    <w:rsid w:val="002B4DB6"/>
    <w:rsid w:val="00325D42"/>
    <w:rsid w:val="003A7230"/>
    <w:rsid w:val="003F30AF"/>
    <w:rsid w:val="00413227"/>
    <w:rsid w:val="0041340F"/>
    <w:rsid w:val="005069BD"/>
    <w:rsid w:val="005300C5"/>
    <w:rsid w:val="005874C6"/>
    <w:rsid w:val="007D15C3"/>
    <w:rsid w:val="0080235B"/>
    <w:rsid w:val="00894F2B"/>
    <w:rsid w:val="008A68C5"/>
    <w:rsid w:val="00923490"/>
    <w:rsid w:val="009E7908"/>
    <w:rsid w:val="00A356A3"/>
    <w:rsid w:val="00CB7DCC"/>
    <w:rsid w:val="00DC5C3B"/>
    <w:rsid w:val="00E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08E8C9-C6C7-4199-8F35-A7FB3C67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spacing w:before="240" w:after="240"/>
      <w:jc w:val="center"/>
      <w:outlineLvl w:val="0"/>
    </w:pPr>
    <w:rPr>
      <w:rFonts w:ascii="Arial Black" w:hAnsi="Arial Black" w:cs="Arial Black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b w:val="0"/>
      <w:i w:val="0"/>
    </w:rPr>
  </w:style>
  <w:style w:type="character" w:customStyle="1" w:styleId="WW8Num4z0">
    <w:name w:val="WW8Num4z0"/>
    <w:rPr>
      <w:rFonts w:ascii="Wingdings" w:hAnsi="Wingdings" w:cs="Wingdings"/>
      <w:b w:val="0"/>
      <w:i w:val="0"/>
    </w:rPr>
  </w:style>
  <w:style w:type="character" w:customStyle="1" w:styleId="WW8Num5z0">
    <w:name w:val="WW8Num5z0"/>
    <w:rPr>
      <w:rFonts w:ascii="Book Antiqua" w:hAnsi="Book Antiqua" w:cs="Wingdings"/>
      <w:sz w:val="24"/>
      <w:szCs w:val="24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Book Antiqua" w:hAnsi="Book Antiqua" w:cs="Book Antiqua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Book Antiqua"/>
      <w:sz w:val="24"/>
      <w:szCs w:val="24"/>
    </w:rPr>
  </w:style>
  <w:style w:type="character" w:customStyle="1" w:styleId="WW8Num7z1">
    <w:name w:val="WW8Num7z1"/>
    <w:rPr>
      <w:rFonts w:ascii="Wingdings" w:hAnsi="Wingdings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Arial" w:hAnsi="Arial" w:cs="Times New Roman"/>
      <w:sz w:val="24"/>
      <w:szCs w:val="24"/>
    </w:rPr>
  </w:style>
  <w:style w:type="character" w:customStyle="1" w:styleId="WW8Num8z2">
    <w:name w:val="WW8Num8z2"/>
    <w:rPr>
      <w:rFonts w:ascii="Wingdings" w:hAnsi="Wingdings" w:cs="Wingdings"/>
      <w:sz w:val="24"/>
      <w:szCs w:val="24"/>
    </w:rPr>
  </w:style>
  <w:style w:type="character" w:customStyle="1" w:styleId="WW8Num8z3">
    <w:name w:val="WW8Num8z3"/>
    <w:rPr>
      <w:rFonts w:ascii="Symbol" w:hAnsi="Symbol" w:cs="Symbol"/>
      <w:sz w:val="24"/>
      <w:szCs w:val="24"/>
    </w:rPr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  <w:b w:val="0"/>
      <w:i w:val="0"/>
    </w:rPr>
  </w:style>
  <w:style w:type="character" w:customStyle="1" w:styleId="WW8Num9z1">
    <w:name w:val="WW8Num9z1"/>
    <w:rPr>
      <w:rFonts w:ascii="Book Antiqua" w:hAnsi="Book Antiqua" w:cs="Book Antiqua"/>
      <w:sz w:val="24"/>
      <w:szCs w:val="24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5z1">
    <w:name w:val="WW8Num5z1"/>
    <w:rPr>
      <w:rFonts w:ascii="Book Antiqua" w:hAnsi="Book Antiqua" w:cs="Book Antiqua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Book Antiqua" w:hAnsi="Book Antiqua" w:cs="Book Antiqua"/>
      <w:sz w:val="24"/>
      <w:szCs w:val="24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1">
    <w:name w:val="WW8Num4z1"/>
    <w:rPr>
      <w:rFonts w:ascii="Book Antiqua" w:hAnsi="Book Antiqua" w:cs="Book Antiqua"/>
      <w:sz w:val="24"/>
      <w:szCs w:val="24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1z2">
    <w:name w:val="WW8Num11z2"/>
    <w:rPr>
      <w:rFonts w:ascii="Wingdings" w:hAnsi="Wingdings" w:cs="Wingdings"/>
      <w:sz w:val="24"/>
      <w:szCs w:val="24"/>
    </w:rPr>
  </w:style>
  <w:style w:type="character" w:customStyle="1" w:styleId="WW8Num11z3">
    <w:name w:val="WW8Num11z3"/>
    <w:rPr>
      <w:rFonts w:ascii="Symbol" w:hAnsi="Symbol" w:cs="Symbol"/>
      <w:sz w:val="24"/>
      <w:szCs w:val="24"/>
    </w:rPr>
  </w:style>
  <w:style w:type="character" w:customStyle="1" w:styleId="WW8Num12z0">
    <w:name w:val="WW8Num12z0"/>
    <w:rPr>
      <w:rFonts w:ascii="Wingdings" w:hAnsi="Wingdings" w:cs="Wingdings"/>
      <w:sz w:val="24"/>
      <w:szCs w:val="24"/>
    </w:rPr>
  </w:style>
  <w:style w:type="character" w:customStyle="1" w:styleId="WW8Num12z1">
    <w:name w:val="WW8Num12z1"/>
    <w:rPr>
      <w:rFonts w:ascii="Book Antiqua" w:hAnsi="Book Antiqua" w:cs="Book Antiqua"/>
      <w:sz w:val="24"/>
      <w:szCs w:val="24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pPr>
      <w:spacing w:before="120" w:after="120"/>
    </w:pPr>
    <w:rPr>
      <w:rFonts w:ascii="Arial" w:hAnsi="Arial" w:cs="Arial"/>
      <w:b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kstpodstawowywcity">
    <w:name w:val="Body Text Indent"/>
    <w:basedOn w:val="Normalny"/>
    <w:pPr>
      <w:spacing w:after="120"/>
      <w:ind w:left="397"/>
      <w:jc w:val="center"/>
    </w:pPr>
    <w:rPr>
      <w:rFonts w:ascii="Tahoma" w:hAnsi="Tahoma" w:cs="Tahoma"/>
      <w:b/>
      <w:sz w:val="22"/>
    </w:rPr>
  </w:style>
  <w:style w:type="paragraph" w:customStyle="1" w:styleId="Tekstpodstawowy21">
    <w:name w:val="Tekst podstawowy 21"/>
    <w:basedOn w:val="Normalny"/>
    <w:pPr>
      <w:spacing w:before="120" w:after="120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Normalny"/>
    <w:pPr>
      <w:spacing w:before="240" w:after="120" w:line="480" w:lineRule="auto"/>
    </w:pPr>
    <w:rPr>
      <w:rFonts w:ascii="Arial" w:hAnsi="Arial" w:cs="Arial"/>
      <w:sz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Tekstpodstawowywcity21">
    <w:name w:val="Tekst podstawowy wcięty 21"/>
    <w:basedOn w:val="Normalny"/>
    <w:pPr>
      <w:ind w:left="567"/>
    </w:pPr>
    <w:rPr>
      <w:rFonts w:ascii="Arial" w:hAnsi="Arial" w:cs="Arial"/>
      <w:sz w:val="16"/>
    </w:rPr>
  </w:style>
  <w:style w:type="paragraph" w:customStyle="1" w:styleId="Tekstpodstawowywcity31">
    <w:name w:val="Tekst podstawowy wcięty 31"/>
    <w:basedOn w:val="Normalny"/>
    <w:pPr>
      <w:spacing w:before="120" w:after="120" w:line="480" w:lineRule="auto"/>
      <w:ind w:left="567"/>
    </w:pPr>
    <w:rPr>
      <w:rFonts w:ascii="Arial" w:hAnsi="Arial" w:cs="Arial"/>
    </w:rPr>
  </w:style>
  <w:style w:type="paragraph" w:customStyle="1" w:styleId="ZnakZnak">
    <w:name w:val="Znak Znak"/>
    <w:basedOn w:val="Normalny"/>
    <w:rPr>
      <w:rFonts w:ascii="Arial" w:hAnsi="Arial" w:cs="Arial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1907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Zarejestrowano:</vt:lpstr>
    </vt:vector>
  </TitlesOfParts>
  <Company/>
  <LinksUpToDate>false</LinksUpToDate>
  <CharactersWithSpaces>13328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Zarejestrowano:</dc:title>
  <dc:subject/>
  <dc:creator>zauchado</dc:creator>
  <cp:keywords/>
  <dc:description/>
  <cp:lastModifiedBy>idzierzawska</cp:lastModifiedBy>
  <cp:revision>3</cp:revision>
  <cp:lastPrinted>2017-09-13T07:43:00Z</cp:lastPrinted>
  <dcterms:created xsi:type="dcterms:W3CDTF">2017-09-13T07:44:00Z</dcterms:created>
  <dcterms:modified xsi:type="dcterms:W3CDTF">2019-01-15T08:47:00Z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1481608005</vt:i4>
  </property>
  <property fmtid="{D5CDD505-2E9C-101B-9397-08002B2CF9AE}" pid="3" name="_AuthorEmail">
    <vt:lpwstr>miroslawskim@ws-ex1.umk</vt:lpwstr>
  </property>
  <property fmtid="{D5CDD505-2E9C-101B-9397-08002B2CF9AE}" pid="4" name="_AuthorEmailDisplayName">
    <vt:lpwstr>Mirosławski  Marek</vt:lpwstr>
  </property>
  <property fmtid="{D5CDD505-2E9C-101B-9397-08002B2CF9AE}" pid="5" name="_EmailSubject">
    <vt:lpwstr>Procedury AU 1-20</vt:lpwstr>
  </property>
  <property fmtid="{D5CDD505-2E9C-101B-9397-08002B2CF9AE}" pid="6" name="_PreviousAdHocReviewCycleID">
    <vt:i4>-1715104906</vt:i4>
  </property>
  <property fmtid="{D5CDD505-2E9C-101B-9397-08002B2CF9AE}" pid="7" name="_ReviewingToolsShownOnce">
    <vt:lpwstr/>
  </property>
</Properties>
</file>